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rPr>
          <w:b w:val="1"/>
          <w:sz w:val="24"/>
          <w:szCs w:val="24"/>
        </w:rPr>
      </w:pPr>
      <w:r w:rsidDel="00000000" w:rsidR="00000000" w:rsidRPr="00000000">
        <w:rPr>
          <w:b w:val="1"/>
          <w:color w:val="351c75"/>
          <w:sz w:val="24"/>
          <w:szCs w:val="24"/>
        </w:rPr>
        <w:drawing>
          <wp:inline distB="114300" distT="114300" distL="114300" distR="114300">
            <wp:extent cx="5081588" cy="16112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81588" cy="161123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360" w:lineRule="auto"/>
        <w:rPr>
          <w:b w:val="1"/>
          <w:sz w:val="24"/>
          <w:szCs w:val="24"/>
        </w:rPr>
      </w:pPr>
      <w:r w:rsidDel="00000000" w:rsidR="00000000" w:rsidRPr="00000000">
        <w:rPr>
          <w:rtl w:val="0"/>
        </w:rPr>
      </w:r>
    </w:p>
    <w:p w:rsidR="00000000" w:rsidDel="00000000" w:rsidP="00000000" w:rsidRDefault="00000000" w:rsidRPr="00000000" w14:paraId="00000002">
      <w:pPr>
        <w:spacing w:line="360" w:lineRule="auto"/>
        <w:rPr>
          <w:b w:val="1"/>
          <w:color w:val="351c75"/>
          <w:sz w:val="24"/>
          <w:szCs w:val="24"/>
        </w:rPr>
      </w:pPr>
      <w:r w:rsidDel="00000000" w:rsidR="00000000" w:rsidRPr="00000000">
        <w:rPr>
          <w:b w:val="1"/>
          <w:color w:val="351c75"/>
          <w:sz w:val="60"/>
          <w:szCs w:val="60"/>
          <w:rtl w:val="0"/>
        </w:rPr>
        <w:t xml:space="preserve">Equality and Diversity Policy</w:t>
      </w: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Version: 1.0</w:t>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spacing w:line="360" w:lineRule="auto"/>
        <w:rPr>
          <w:b w:val="1"/>
          <w:color w:val="351c75"/>
          <w:sz w:val="28"/>
          <w:szCs w:val="28"/>
        </w:rPr>
      </w:pPr>
      <w:r w:rsidDel="00000000" w:rsidR="00000000" w:rsidRPr="00000000">
        <w:rPr>
          <w:b w:val="1"/>
          <w:color w:val="351c75"/>
          <w:sz w:val="28"/>
          <w:szCs w:val="28"/>
          <w:rtl w:val="0"/>
        </w:rPr>
        <w:t xml:space="preserve">Purpose</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6">
      <w:pPr>
        <w:spacing w:line="360" w:lineRule="auto"/>
        <w:rPr>
          <w:sz w:val="24"/>
          <w:szCs w:val="24"/>
        </w:rPr>
      </w:pPr>
      <w:r w:rsidDel="00000000" w:rsidR="00000000" w:rsidRPr="00000000">
        <w:rPr>
          <w:sz w:val="24"/>
          <w:szCs w:val="24"/>
          <w:rtl w:val="0"/>
        </w:rPr>
        <w:t xml:space="preserve">This policy aims to ensure that students and staff are treated with respect and that the College does not discriminate against individuals regardless of gender, age, disability, sexuality, religion, race or ethnic group.</w:t>
      </w:r>
    </w:p>
    <w:p w:rsidR="00000000" w:rsidDel="00000000" w:rsidP="00000000" w:rsidRDefault="00000000" w:rsidRPr="00000000" w14:paraId="00000007">
      <w:pPr>
        <w:spacing w:line="360" w:lineRule="auto"/>
        <w:rPr>
          <w:sz w:val="24"/>
          <w:szCs w:val="24"/>
        </w:rPr>
      </w:pPr>
      <w:r w:rsidDel="00000000" w:rsidR="00000000" w:rsidRPr="00000000">
        <w:rPr>
          <w:rtl w:val="0"/>
        </w:rPr>
      </w:r>
    </w:p>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 xml:space="preserve">Where needed, the College may provide reasonable support, advice and resources to allow access for students with learning difficulties and physical disabilities.</w:t>
      </w:r>
    </w:p>
    <w:p w:rsidR="00000000" w:rsidDel="00000000" w:rsidP="00000000" w:rsidRDefault="00000000" w:rsidRPr="00000000" w14:paraId="00000009">
      <w:pPr>
        <w:spacing w:line="360" w:lineRule="auto"/>
        <w:rPr>
          <w:sz w:val="28"/>
          <w:szCs w:val="28"/>
        </w:rPr>
      </w:pPr>
      <w:r w:rsidDel="00000000" w:rsidR="00000000" w:rsidRPr="00000000">
        <w:rPr>
          <w:rtl w:val="0"/>
        </w:rPr>
      </w:r>
    </w:p>
    <w:p w:rsidR="00000000" w:rsidDel="00000000" w:rsidP="00000000" w:rsidRDefault="00000000" w:rsidRPr="00000000" w14:paraId="0000000A">
      <w:pPr>
        <w:spacing w:line="360" w:lineRule="auto"/>
        <w:rPr>
          <w:b w:val="1"/>
          <w:color w:val="351c75"/>
          <w:sz w:val="28"/>
          <w:szCs w:val="28"/>
        </w:rPr>
      </w:pPr>
      <w:r w:rsidDel="00000000" w:rsidR="00000000" w:rsidRPr="00000000">
        <w:rPr>
          <w:b w:val="1"/>
          <w:color w:val="351c75"/>
          <w:sz w:val="28"/>
          <w:szCs w:val="28"/>
          <w:rtl w:val="0"/>
        </w:rPr>
        <w:t xml:space="preserve">Scope</w:t>
      </w:r>
    </w:p>
    <w:p w:rsidR="00000000" w:rsidDel="00000000" w:rsidP="00000000" w:rsidRDefault="00000000" w:rsidRPr="00000000" w14:paraId="0000000B">
      <w:pPr>
        <w:spacing w:line="360" w:lineRule="auto"/>
        <w:rPr>
          <w:sz w:val="24"/>
          <w:szCs w:val="24"/>
        </w:rPr>
      </w:pPr>
      <w:r w:rsidDel="00000000" w:rsidR="00000000" w:rsidRPr="00000000">
        <w:rPr>
          <w:sz w:val="24"/>
          <w:szCs w:val="24"/>
          <w:rtl w:val="0"/>
        </w:rPr>
        <w:t xml:space="preserve">BTEC Management , MCTC Management , Student Service , Students </w:t>
      </w:r>
    </w:p>
    <w:p w:rsidR="00000000" w:rsidDel="00000000" w:rsidP="00000000" w:rsidRDefault="00000000" w:rsidRPr="00000000" w14:paraId="0000000C">
      <w:pPr>
        <w:spacing w:line="360" w:lineRule="auto"/>
        <w:rPr>
          <w:sz w:val="24"/>
          <w:szCs w:val="24"/>
        </w:rPr>
      </w:pPr>
      <w:r w:rsidDel="00000000" w:rsidR="00000000" w:rsidRPr="00000000">
        <w:rPr>
          <w:rtl w:val="0"/>
        </w:rPr>
      </w:r>
    </w:p>
    <w:p w:rsidR="00000000" w:rsidDel="00000000" w:rsidP="00000000" w:rsidRDefault="00000000" w:rsidRPr="00000000" w14:paraId="0000000D">
      <w:pPr>
        <w:spacing w:line="360" w:lineRule="auto"/>
        <w:rPr>
          <w:b w:val="1"/>
          <w:sz w:val="24"/>
          <w:szCs w:val="24"/>
        </w:rPr>
      </w:pPr>
      <w:r w:rsidDel="00000000" w:rsidR="00000000" w:rsidRPr="00000000">
        <w:rPr>
          <w:rtl w:val="0"/>
        </w:rPr>
      </w:r>
    </w:p>
    <w:p w:rsidR="00000000" w:rsidDel="00000000" w:rsidP="00000000" w:rsidRDefault="00000000" w:rsidRPr="00000000" w14:paraId="0000000E">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0F">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0">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1">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2">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3">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4">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5">
      <w:pPr>
        <w:spacing w:line="360" w:lineRule="auto"/>
        <w:rPr>
          <w:b w:val="1"/>
          <w:color w:val="351c75"/>
          <w:sz w:val="28"/>
          <w:szCs w:val="28"/>
        </w:rPr>
      </w:pPr>
      <w:r w:rsidDel="00000000" w:rsidR="00000000" w:rsidRPr="00000000">
        <w:rPr>
          <w:b w:val="1"/>
          <w:color w:val="351c75"/>
          <w:sz w:val="28"/>
          <w:szCs w:val="28"/>
          <w:rtl w:val="0"/>
        </w:rPr>
        <w:t xml:space="preserve">Policy</w:t>
      </w:r>
    </w:p>
    <w:p w:rsidR="00000000" w:rsidDel="00000000" w:rsidP="00000000" w:rsidRDefault="00000000" w:rsidRPr="00000000" w14:paraId="00000016">
      <w:pPr>
        <w:spacing w:line="360" w:lineRule="auto"/>
        <w:rPr>
          <w:sz w:val="24"/>
          <w:szCs w:val="24"/>
        </w:rPr>
      </w:pPr>
      <w:r w:rsidDel="00000000" w:rsidR="00000000" w:rsidRPr="00000000">
        <w:rPr>
          <w:rtl w:val="0"/>
        </w:rPr>
      </w:r>
    </w:p>
    <w:p w:rsidR="00000000" w:rsidDel="00000000" w:rsidP="00000000" w:rsidRDefault="00000000" w:rsidRPr="00000000" w14:paraId="00000017">
      <w:pPr>
        <w:numPr>
          <w:ilvl w:val="0"/>
          <w:numId w:val="1"/>
        </w:numPr>
        <w:spacing w:line="360" w:lineRule="auto"/>
        <w:ind w:left="720" w:hanging="360"/>
        <w:rPr>
          <w:sz w:val="24"/>
          <w:szCs w:val="24"/>
          <w:u w:val="none"/>
        </w:rPr>
      </w:pPr>
      <w:r w:rsidDel="00000000" w:rsidR="00000000" w:rsidRPr="00000000">
        <w:rPr>
          <w:sz w:val="24"/>
          <w:szCs w:val="24"/>
          <w:rtl w:val="0"/>
        </w:rPr>
        <w:t xml:space="preserve">The Administrative Officer will hold a meeting with the BTEC Management committee if a student has complex learning difficulties and disabilities prior to offering a place to the student in order to ensure the College is able to meet his/her needs. </w:t>
      </w:r>
    </w:p>
    <w:p w:rsidR="00000000" w:rsidDel="00000000" w:rsidP="00000000" w:rsidRDefault="00000000" w:rsidRPr="00000000" w14:paraId="00000018">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9">
      <w:pPr>
        <w:numPr>
          <w:ilvl w:val="0"/>
          <w:numId w:val="1"/>
        </w:numPr>
        <w:spacing w:line="360" w:lineRule="auto"/>
        <w:ind w:left="720" w:hanging="360"/>
        <w:rPr>
          <w:sz w:val="24"/>
          <w:szCs w:val="24"/>
          <w:u w:val="none"/>
        </w:rPr>
      </w:pPr>
      <w:r w:rsidDel="00000000" w:rsidR="00000000" w:rsidRPr="00000000">
        <w:rPr>
          <w:sz w:val="24"/>
          <w:szCs w:val="24"/>
          <w:rtl w:val="0"/>
        </w:rPr>
        <w:t xml:space="preserve">Students who have declared a disability on their application form will be invited by the Programme Leader or Student Service Officer prior to enrolment to discuss support needed and to establish the facilities that the College can provide which will be made clear to the prospective student. </w:t>
      </w:r>
    </w:p>
    <w:p w:rsidR="00000000" w:rsidDel="00000000" w:rsidP="00000000" w:rsidRDefault="00000000" w:rsidRPr="00000000" w14:paraId="0000001A">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B">
      <w:pPr>
        <w:numPr>
          <w:ilvl w:val="0"/>
          <w:numId w:val="1"/>
        </w:numPr>
        <w:spacing w:line="360" w:lineRule="auto"/>
        <w:ind w:left="720" w:hanging="360"/>
        <w:rPr>
          <w:sz w:val="24"/>
          <w:szCs w:val="24"/>
          <w:u w:val="none"/>
        </w:rPr>
      </w:pPr>
      <w:r w:rsidDel="00000000" w:rsidR="00000000" w:rsidRPr="00000000">
        <w:rPr>
          <w:sz w:val="24"/>
          <w:szCs w:val="24"/>
          <w:rtl w:val="0"/>
        </w:rPr>
        <w:t xml:space="preserve">It is the best that student can provide supporting documentation for their disability</w:t>
      </w:r>
    </w:p>
    <w:p w:rsidR="00000000" w:rsidDel="00000000" w:rsidP="00000000" w:rsidRDefault="00000000" w:rsidRPr="00000000" w14:paraId="0000001C">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D">
      <w:pPr>
        <w:numPr>
          <w:ilvl w:val="0"/>
          <w:numId w:val="1"/>
        </w:numPr>
        <w:spacing w:line="360" w:lineRule="auto"/>
        <w:ind w:left="720" w:hanging="360"/>
        <w:rPr>
          <w:sz w:val="24"/>
          <w:szCs w:val="24"/>
          <w:u w:val="none"/>
        </w:rPr>
      </w:pPr>
      <w:r w:rsidDel="00000000" w:rsidR="00000000" w:rsidRPr="00000000">
        <w:rPr>
          <w:sz w:val="24"/>
          <w:szCs w:val="24"/>
          <w:rtl w:val="0"/>
        </w:rPr>
        <w:t xml:space="preserve">Student Service Officer will determine the necessary support for the student to be able to attend the college.</w:t>
      </w:r>
    </w:p>
    <w:p w:rsidR="00000000" w:rsidDel="00000000" w:rsidP="00000000" w:rsidRDefault="00000000" w:rsidRPr="00000000" w14:paraId="0000001E">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F">
      <w:pPr>
        <w:numPr>
          <w:ilvl w:val="0"/>
          <w:numId w:val="1"/>
        </w:numPr>
        <w:spacing w:line="360" w:lineRule="auto"/>
        <w:ind w:left="720" w:hanging="360"/>
        <w:rPr>
          <w:sz w:val="24"/>
          <w:szCs w:val="24"/>
          <w:u w:val="none"/>
        </w:rPr>
      </w:pPr>
      <w:r w:rsidDel="00000000" w:rsidR="00000000" w:rsidRPr="00000000">
        <w:rPr>
          <w:sz w:val="24"/>
          <w:szCs w:val="24"/>
          <w:rtl w:val="0"/>
        </w:rPr>
        <w:t xml:space="preserve">The College will collect feedback from disabled students annually</w:t>
      </w:r>
    </w:p>
    <w:p w:rsidR="00000000" w:rsidDel="00000000" w:rsidP="00000000" w:rsidRDefault="00000000" w:rsidRPr="00000000" w14:paraId="00000020">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21">
      <w:pPr>
        <w:numPr>
          <w:ilvl w:val="0"/>
          <w:numId w:val="1"/>
        </w:numPr>
        <w:spacing w:line="360" w:lineRule="auto"/>
        <w:ind w:left="720" w:hanging="360"/>
        <w:rPr>
          <w:sz w:val="24"/>
          <w:szCs w:val="24"/>
          <w:u w:val="none"/>
        </w:rPr>
      </w:pPr>
      <w:r w:rsidDel="00000000" w:rsidR="00000000" w:rsidRPr="00000000">
        <w:rPr>
          <w:sz w:val="24"/>
          <w:szCs w:val="24"/>
          <w:rtl w:val="0"/>
        </w:rPr>
        <w:t xml:space="preserve">If a student is dissatisfied with the proposed arrangements or support, he/she may contact the management.</w:t>
      </w:r>
    </w:p>
    <w:p w:rsidR="00000000" w:rsidDel="00000000" w:rsidP="00000000" w:rsidRDefault="00000000" w:rsidRPr="00000000" w14:paraId="00000022">
      <w:pPr>
        <w:spacing w:line="360" w:lineRule="auto"/>
        <w:rPr>
          <w:sz w:val="24"/>
          <w:szCs w:val="24"/>
        </w:rPr>
      </w:pPr>
      <w:r w:rsidDel="00000000" w:rsidR="00000000" w:rsidRPr="00000000">
        <w:rPr>
          <w:rtl w:val="0"/>
        </w:rPr>
      </w:r>
    </w:p>
    <w:p w:rsidR="00000000" w:rsidDel="00000000" w:rsidP="00000000" w:rsidRDefault="00000000" w:rsidRPr="00000000" w14:paraId="00000023">
      <w:pPr>
        <w:spacing w:line="360" w:lineRule="auto"/>
        <w:rPr>
          <w:sz w:val="24"/>
          <w:szCs w:val="24"/>
        </w:rPr>
      </w:pPr>
      <w:r w:rsidDel="00000000" w:rsidR="00000000" w:rsidRPr="00000000">
        <w:rPr>
          <w:rtl w:val="0"/>
        </w:rPr>
      </w:r>
    </w:p>
    <w:p w:rsidR="00000000" w:rsidDel="00000000" w:rsidP="00000000" w:rsidRDefault="00000000" w:rsidRPr="00000000" w14:paraId="00000024">
      <w:pPr>
        <w:spacing w:after="380" w:line="360" w:lineRule="auto"/>
        <w:rPr>
          <w:sz w:val="24"/>
          <w:szCs w:val="24"/>
        </w:rPr>
      </w:pPr>
      <w:r w:rsidDel="00000000" w:rsidR="00000000" w:rsidRPr="00000000">
        <w:rPr>
          <w:rtl w:val="0"/>
        </w:rPr>
      </w:r>
    </w:p>
    <w:p w:rsidR="00000000" w:rsidDel="00000000" w:rsidP="00000000" w:rsidRDefault="00000000" w:rsidRPr="00000000" w14:paraId="00000025">
      <w:pPr>
        <w:spacing w:after="380" w:line="360" w:lineRule="auto"/>
        <w:ind w:left="0" w:firstLine="0"/>
        <w:rPr>
          <w:b w:val="1"/>
          <w:sz w:val="24"/>
          <w:szCs w:val="24"/>
        </w:rPr>
      </w:pPr>
      <w:r w:rsidDel="00000000" w:rsidR="00000000" w:rsidRPr="00000000">
        <w:rPr>
          <w:rtl w:val="0"/>
        </w:rPr>
      </w:r>
    </w:p>
    <w:p w:rsidR="00000000" w:rsidDel="00000000" w:rsidP="00000000" w:rsidRDefault="00000000" w:rsidRPr="00000000" w14:paraId="00000026">
      <w:pPr>
        <w:spacing w:after="380" w:line="360" w:lineRule="auto"/>
        <w:ind w:left="0" w:firstLine="0"/>
        <w:rPr>
          <w:b w:val="1"/>
          <w:sz w:val="24"/>
          <w:szCs w:val="24"/>
        </w:rPr>
      </w:pPr>
      <w:r w:rsidDel="00000000" w:rsidR="00000000" w:rsidRPr="00000000">
        <w:rPr>
          <w:rtl w:val="0"/>
        </w:rPr>
      </w:r>
    </w:p>
    <w:p w:rsidR="00000000" w:rsidDel="00000000" w:rsidP="00000000" w:rsidRDefault="00000000" w:rsidRPr="00000000" w14:paraId="00000027">
      <w:pPr>
        <w:spacing w:line="360" w:lineRule="auto"/>
        <w:rPr>
          <w:sz w:val="24"/>
          <w:szCs w:val="24"/>
        </w:rPr>
      </w:pPr>
      <w:r w:rsidDel="00000000" w:rsidR="00000000" w:rsidRPr="00000000">
        <w:rPr>
          <w:sz w:val="24"/>
          <w:szCs w:val="24"/>
          <w:rtl w:val="0"/>
        </w:rPr>
        <w:t xml:space="preserve">Following are example arrangement for student with disabilities</w:t>
      </w:r>
    </w:p>
    <w:p w:rsidR="00000000" w:rsidDel="00000000" w:rsidP="00000000" w:rsidRDefault="00000000" w:rsidRPr="00000000" w14:paraId="00000028">
      <w:pPr>
        <w:spacing w:line="360" w:lineRule="auto"/>
        <w:rPr>
          <w:sz w:val="24"/>
          <w:szCs w:val="24"/>
        </w:rPr>
      </w:pPr>
      <w:r w:rsidDel="00000000" w:rsidR="00000000" w:rsidRPr="00000000">
        <w:rPr>
          <w:rtl w:val="0"/>
        </w:rPr>
      </w:r>
    </w:p>
    <w:p w:rsidR="00000000" w:rsidDel="00000000" w:rsidP="00000000" w:rsidRDefault="00000000" w:rsidRPr="00000000" w14:paraId="00000029">
      <w:pPr>
        <w:numPr>
          <w:ilvl w:val="0"/>
          <w:numId w:val="2"/>
        </w:numPr>
        <w:spacing w:line="360" w:lineRule="auto"/>
        <w:ind w:left="720" w:hanging="360"/>
        <w:rPr>
          <w:sz w:val="24"/>
          <w:szCs w:val="24"/>
          <w:u w:val="none"/>
        </w:rPr>
      </w:pPr>
      <w:r w:rsidDel="00000000" w:rsidR="00000000" w:rsidRPr="00000000">
        <w:rPr>
          <w:sz w:val="24"/>
          <w:szCs w:val="24"/>
          <w:rtl w:val="0"/>
        </w:rPr>
        <w:t xml:space="preserve">25% extra time in an tutorial or reasonable extension in coursework submission.</w:t>
      </w:r>
      <w:r w:rsidDel="00000000" w:rsidR="00000000" w:rsidRPr="00000000">
        <w:rPr>
          <w:rtl w:val="0"/>
        </w:rPr>
      </w:r>
    </w:p>
    <w:p w:rsidR="00000000" w:rsidDel="00000000" w:rsidP="00000000" w:rsidRDefault="00000000" w:rsidRPr="00000000" w14:paraId="0000002A">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2B">
      <w:pPr>
        <w:numPr>
          <w:ilvl w:val="0"/>
          <w:numId w:val="2"/>
        </w:numPr>
        <w:spacing w:line="360" w:lineRule="auto"/>
        <w:ind w:left="720" w:hanging="360"/>
        <w:rPr>
          <w:sz w:val="24"/>
          <w:szCs w:val="24"/>
          <w:u w:val="none"/>
        </w:rPr>
      </w:pPr>
      <w:r w:rsidDel="00000000" w:rsidR="00000000" w:rsidRPr="00000000">
        <w:rPr>
          <w:sz w:val="24"/>
          <w:szCs w:val="24"/>
          <w:rtl w:val="0"/>
        </w:rPr>
        <w:t xml:space="preserve">Individual room with a separate invigilator</w:t>
      </w:r>
    </w:p>
    <w:p w:rsidR="00000000" w:rsidDel="00000000" w:rsidP="00000000" w:rsidRDefault="00000000" w:rsidRPr="00000000" w14:paraId="0000002C">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2D">
      <w:pPr>
        <w:numPr>
          <w:ilvl w:val="0"/>
          <w:numId w:val="2"/>
        </w:numPr>
        <w:spacing w:line="360" w:lineRule="auto"/>
        <w:ind w:left="720" w:hanging="360"/>
        <w:rPr>
          <w:sz w:val="24"/>
          <w:szCs w:val="24"/>
          <w:u w:val="none"/>
        </w:rPr>
      </w:pPr>
      <w:r w:rsidDel="00000000" w:rsidR="00000000" w:rsidRPr="00000000">
        <w:rPr>
          <w:sz w:val="24"/>
          <w:szCs w:val="24"/>
          <w:rtl w:val="0"/>
        </w:rPr>
        <w:t xml:space="preserve">Identification of scripts or assignments by a coloured sticker, to ensure that students with specific learning difficulties are not penalised for typical dyslexic spelling and syntax errors.</w:t>
      </w:r>
    </w:p>
    <w:p w:rsidR="00000000" w:rsidDel="00000000" w:rsidP="00000000" w:rsidRDefault="00000000" w:rsidRPr="00000000" w14:paraId="0000002E">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2F">
      <w:pPr>
        <w:numPr>
          <w:ilvl w:val="0"/>
          <w:numId w:val="2"/>
        </w:numPr>
        <w:spacing w:line="360" w:lineRule="auto"/>
        <w:ind w:left="720" w:hanging="360"/>
        <w:rPr>
          <w:sz w:val="24"/>
          <w:szCs w:val="24"/>
          <w:u w:val="none"/>
        </w:rPr>
      </w:pPr>
      <w:r w:rsidDel="00000000" w:rsidR="00000000" w:rsidRPr="00000000">
        <w:rPr>
          <w:sz w:val="24"/>
          <w:szCs w:val="24"/>
          <w:rtl w:val="0"/>
        </w:rPr>
        <w:t xml:space="preserve">assignment briefs or examination papers provided in alternative formats e.g. enlarged font, specific typeface.</w:t>
      </w:r>
    </w:p>
    <w:p w:rsidR="00000000" w:rsidDel="00000000" w:rsidP="00000000" w:rsidRDefault="00000000" w:rsidRPr="00000000" w14:paraId="00000030">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31">
      <w:pPr>
        <w:numPr>
          <w:ilvl w:val="0"/>
          <w:numId w:val="2"/>
        </w:numPr>
        <w:spacing w:line="360" w:lineRule="auto"/>
        <w:ind w:left="720" w:hanging="360"/>
        <w:rPr>
          <w:sz w:val="24"/>
          <w:szCs w:val="24"/>
          <w:u w:val="none"/>
        </w:rPr>
      </w:pPr>
      <w:r w:rsidDel="00000000" w:rsidR="00000000" w:rsidRPr="00000000">
        <w:rPr>
          <w:sz w:val="24"/>
          <w:szCs w:val="24"/>
          <w:rtl w:val="0"/>
        </w:rPr>
        <w:t xml:space="preserve">Provision of rest periods in excess of ten minutes per hour. Rest periods should be provided in addition to any extra time arrangements.</w:t>
      </w:r>
    </w:p>
    <w:p w:rsidR="00000000" w:rsidDel="00000000" w:rsidP="00000000" w:rsidRDefault="00000000" w:rsidRPr="00000000" w14:paraId="00000032">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33">
      <w:pPr>
        <w:numPr>
          <w:ilvl w:val="0"/>
          <w:numId w:val="2"/>
        </w:numPr>
        <w:spacing w:line="360" w:lineRule="auto"/>
        <w:ind w:left="720" w:hanging="360"/>
        <w:rPr>
          <w:sz w:val="24"/>
          <w:szCs w:val="24"/>
          <w:u w:val="none"/>
        </w:rPr>
      </w:pPr>
      <w:r w:rsidDel="00000000" w:rsidR="00000000" w:rsidRPr="00000000">
        <w:rPr>
          <w:sz w:val="24"/>
          <w:szCs w:val="24"/>
          <w:rtl w:val="0"/>
        </w:rPr>
        <w:t xml:space="preserve">Provision of an ergonomic chair, height adjustable desk, or other item of specialist equipment.</w:t>
      </w:r>
    </w:p>
    <w:p w:rsidR="00000000" w:rsidDel="00000000" w:rsidP="00000000" w:rsidRDefault="00000000" w:rsidRPr="00000000" w14:paraId="00000034">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35">
      <w:pPr>
        <w:numPr>
          <w:ilvl w:val="0"/>
          <w:numId w:val="2"/>
        </w:numPr>
        <w:spacing w:line="360" w:lineRule="auto"/>
        <w:ind w:left="720" w:hanging="360"/>
        <w:rPr>
          <w:sz w:val="24"/>
          <w:szCs w:val="24"/>
          <w:u w:val="none"/>
        </w:rPr>
      </w:pPr>
      <w:r w:rsidDel="00000000" w:rsidR="00000000" w:rsidRPr="00000000">
        <w:rPr>
          <w:sz w:val="24"/>
          <w:szCs w:val="24"/>
          <w:rtl w:val="0"/>
        </w:rPr>
        <w:t xml:space="preserve">Video lecturers </w:t>
      </w:r>
    </w:p>
    <w:p w:rsidR="00000000" w:rsidDel="00000000" w:rsidP="00000000" w:rsidRDefault="00000000" w:rsidRPr="00000000" w14:paraId="00000036">
      <w:pPr>
        <w:spacing w:line="360" w:lineRule="auto"/>
        <w:rPr>
          <w:sz w:val="24"/>
          <w:szCs w:val="24"/>
        </w:rPr>
      </w:pPr>
      <w:r w:rsidDel="00000000" w:rsidR="00000000" w:rsidRPr="00000000">
        <w:rPr>
          <w:rtl w:val="0"/>
        </w:rPr>
      </w:r>
    </w:p>
    <w:p w:rsidR="00000000" w:rsidDel="00000000" w:rsidP="00000000" w:rsidRDefault="00000000" w:rsidRPr="00000000" w14:paraId="00000037">
      <w:pPr>
        <w:spacing w:line="360" w:lineRule="auto"/>
        <w:rPr>
          <w:sz w:val="24"/>
          <w:szCs w:val="24"/>
        </w:rPr>
      </w:pPr>
      <w:r w:rsidDel="00000000" w:rsidR="00000000" w:rsidRPr="00000000">
        <w:rPr>
          <w:rtl w:val="0"/>
        </w:rPr>
      </w:r>
    </w:p>
    <w:p w:rsidR="00000000" w:rsidDel="00000000" w:rsidP="00000000" w:rsidRDefault="00000000" w:rsidRPr="00000000" w14:paraId="00000038">
      <w:pPr>
        <w:spacing w:line="360" w:lineRule="auto"/>
        <w:rPr>
          <w:sz w:val="24"/>
          <w:szCs w:val="24"/>
        </w:rPr>
      </w:pPr>
      <w:r w:rsidDel="00000000" w:rsidR="00000000" w:rsidRPr="00000000">
        <w:rPr>
          <w:rtl w:val="0"/>
        </w:rPr>
      </w:r>
    </w:p>
    <w:p w:rsidR="00000000" w:rsidDel="00000000" w:rsidP="00000000" w:rsidRDefault="00000000" w:rsidRPr="00000000" w14:paraId="00000039">
      <w:pPr>
        <w:spacing w:line="360" w:lineRule="auto"/>
        <w:rPr>
          <w:sz w:val="24"/>
          <w:szCs w:val="24"/>
        </w:rPr>
      </w:pPr>
      <w:r w:rsidDel="00000000" w:rsidR="00000000" w:rsidRPr="00000000">
        <w:rPr>
          <w:rtl w:val="0"/>
        </w:rPr>
      </w:r>
    </w:p>
    <w:p w:rsidR="00000000" w:rsidDel="00000000" w:rsidP="00000000" w:rsidRDefault="00000000" w:rsidRPr="00000000" w14:paraId="0000003A">
      <w:pPr>
        <w:spacing w:line="360" w:lineRule="auto"/>
        <w:rPr>
          <w:sz w:val="24"/>
          <w:szCs w:val="24"/>
        </w:rPr>
      </w:pPr>
      <w:r w:rsidDel="00000000" w:rsidR="00000000" w:rsidRPr="00000000">
        <w:rPr>
          <w:rtl w:val="0"/>
        </w:rPr>
      </w:r>
    </w:p>
    <w:p w:rsidR="00000000" w:rsidDel="00000000" w:rsidP="00000000" w:rsidRDefault="00000000" w:rsidRPr="00000000" w14:paraId="0000003B">
      <w:pPr>
        <w:spacing w:line="360" w:lineRule="auto"/>
        <w:rPr>
          <w:sz w:val="24"/>
          <w:szCs w:val="24"/>
        </w:rPr>
      </w:pPr>
      <w:r w:rsidDel="00000000" w:rsidR="00000000" w:rsidRPr="00000000">
        <w:rPr>
          <w:rtl w:val="0"/>
        </w:rPr>
      </w:r>
    </w:p>
    <w:p w:rsidR="00000000" w:rsidDel="00000000" w:rsidP="00000000" w:rsidRDefault="00000000" w:rsidRPr="00000000" w14:paraId="0000003C">
      <w:pPr>
        <w:spacing w:line="360" w:lineRule="auto"/>
        <w:rPr>
          <w:sz w:val="24"/>
          <w:szCs w:val="24"/>
        </w:rPr>
      </w:pPr>
      <w:r w:rsidDel="00000000" w:rsidR="00000000" w:rsidRPr="00000000">
        <w:rPr>
          <w:rtl w:val="0"/>
        </w:rPr>
      </w:r>
    </w:p>
    <w:p w:rsidR="00000000" w:rsidDel="00000000" w:rsidP="00000000" w:rsidRDefault="00000000" w:rsidRPr="00000000" w14:paraId="0000003D">
      <w:pPr>
        <w:spacing w:line="360" w:lineRule="auto"/>
        <w:rPr>
          <w:sz w:val="24"/>
          <w:szCs w:val="24"/>
        </w:rPr>
      </w:pPr>
      <w:r w:rsidDel="00000000" w:rsidR="00000000" w:rsidRPr="00000000">
        <w:rPr>
          <w:rtl w:val="0"/>
        </w:rPr>
      </w:r>
    </w:p>
    <w:p w:rsidR="00000000" w:rsidDel="00000000" w:rsidP="00000000" w:rsidRDefault="00000000" w:rsidRPr="00000000" w14:paraId="0000003E">
      <w:pPr>
        <w:spacing w:line="360" w:lineRule="auto"/>
        <w:rPr>
          <w:sz w:val="24"/>
          <w:szCs w:val="24"/>
        </w:rPr>
      </w:pPr>
      <w:r w:rsidDel="00000000" w:rsidR="00000000" w:rsidRPr="00000000">
        <w:rPr>
          <w:rtl w:val="0"/>
        </w:rPr>
      </w:r>
    </w:p>
    <w:p w:rsidR="00000000" w:rsidDel="00000000" w:rsidP="00000000" w:rsidRDefault="00000000" w:rsidRPr="00000000" w14:paraId="0000003F">
      <w:pPr>
        <w:spacing w:line="360" w:lineRule="auto"/>
        <w:rPr>
          <w:sz w:val="24"/>
          <w:szCs w:val="24"/>
        </w:rPr>
      </w:pPr>
      <w:r w:rsidDel="00000000" w:rsidR="00000000" w:rsidRPr="00000000">
        <w:rPr>
          <w:b w:val="1"/>
          <w:sz w:val="24"/>
          <w:szCs w:val="24"/>
          <w:rtl w:val="0"/>
        </w:rPr>
        <w:t xml:space="preserve">Equality and Diversity Policy</w:t>
      </w:r>
      <w:r w:rsidDel="00000000" w:rsidR="00000000" w:rsidRPr="00000000">
        <w:rPr>
          <w:rtl w:val="0"/>
        </w:rPr>
      </w:r>
    </w:p>
    <w:tbl>
      <w:tblPr>
        <w:tblStyle w:val="Table1"/>
        <w:tblW w:w="7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4200"/>
        <w:tblGridChange w:id="0">
          <w:tblGrid>
            <w:gridCol w:w="3000"/>
            <w:gridCol w:w="4200"/>
          </w:tblGrid>
        </w:tblGridChange>
      </w:tblGrid>
      <w:tr>
        <w:tc>
          <w:tcPr>
            <w:shd w:fill="351c75"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360" w:lineRule="auto"/>
              <w:rPr>
                <w:color w:val="ffffff"/>
                <w:sz w:val="24"/>
                <w:szCs w:val="24"/>
              </w:rPr>
            </w:pPr>
            <w:r w:rsidDel="00000000" w:rsidR="00000000" w:rsidRPr="00000000">
              <w:rPr>
                <w:color w:val="ffffff"/>
                <w:sz w:val="24"/>
                <w:szCs w:val="24"/>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360" w:lineRule="auto"/>
              <w:rPr>
                <w:sz w:val="24"/>
                <w:szCs w:val="24"/>
              </w:rPr>
            </w:pPr>
            <w:r w:rsidDel="00000000" w:rsidR="00000000" w:rsidRPr="00000000">
              <w:rPr>
                <w:sz w:val="24"/>
                <w:szCs w:val="24"/>
                <w:rtl w:val="0"/>
              </w:rPr>
              <w:t xml:space="preserve">CEO , Programme Leader , Quality Nominee , Student Service Officer</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360" w:lineRule="auto"/>
              <w:rPr>
                <w:color w:val="ffffff"/>
                <w:sz w:val="24"/>
                <w:szCs w:val="24"/>
              </w:rPr>
            </w:pPr>
            <w:r w:rsidDel="00000000" w:rsidR="00000000" w:rsidRPr="00000000">
              <w:rPr>
                <w:color w:val="ffffff"/>
                <w:sz w:val="24"/>
                <w:szCs w:val="24"/>
                <w:rtl w:val="0"/>
              </w:rPr>
              <w:t xml:space="preserve">Approval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360" w:lineRule="auto"/>
              <w:rPr>
                <w:color w:val="ffffff"/>
                <w:sz w:val="24"/>
                <w:szCs w:val="24"/>
              </w:rPr>
            </w:pPr>
            <w:r w:rsidDel="00000000" w:rsidR="00000000" w:rsidRPr="00000000">
              <w:rPr>
                <w:color w:val="ffffff"/>
                <w:sz w:val="24"/>
                <w:szCs w:val="24"/>
                <w:rtl w:val="0"/>
              </w:rPr>
              <w:t xml:space="preserve">Version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360" w:lineRule="auto"/>
              <w:rPr>
                <w:sz w:val="24"/>
                <w:szCs w:val="24"/>
              </w:rPr>
            </w:pPr>
            <w:r w:rsidDel="00000000" w:rsidR="00000000" w:rsidRPr="00000000">
              <w:rPr>
                <w:sz w:val="24"/>
                <w:szCs w:val="24"/>
                <w:rtl w:val="0"/>
              </w:rPr>
              <w:t xml:space="preserve">1.0</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360" w:lineRule="auto"/>
              <w:rPr>
                <w:color w:val="ffffff"/>
                <w:sz w:val="24"/>
                <w:szCs w:val="24"/>
              </w:rPr>
            </w:pPr>
            <w:r w:rsidDel="00000000" w:rsidR="00000000" w:rsidRPr="00000000">
              <w:rPr>
                <w:color w:val="ffffff"/>
                <w:sz w:val="24"/>
                <w:szCs w:val="24"/>
                <w:rtl w:val="0"/>
              </w:rPr>
              <w:t xml:space="preserve">Approved by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360" w:lineRule="auto"/>
              <w:rPr>
                <w:sz w:val="24"/>
                <w:szCs w:val="24"/>
              </w:rPr>
            </w:pPr>
            <w:r w:rsidDel="00000000" w:rsidR="00000000" w:rsidRPr="00000000">
              <w:rPr>
                <w:sz w:val="24"/>
                <w:szCs w:val="24"/>
                <w:rtl w:val="0"/>
              </w:rPr>
              <w:t xml:space="preserve">CEO</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360" w:lineRule="auto"/>
              <w:rPr>
                <w:color w:val="ffffff"/>
                <w:sz w:val="24"/>
                <w:szCs w:val="24"/>
              </w:rPr>
            </w:pPr>
            <w:r w:rsidDel="00000000" w:rsidR="00000000" w:rsidRPr="00000000">
              <w:rPr>
                <w:color w:val="ffffff"/>
                <w:sz w:val="24"/>
                <w:szCs w:val="24"/>
                <w:rtl w:val="0"/>
              </w:rPr>
              <w:t xml:space="preserve">Date of next formal 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360" w:lineRule="auto"/>
              <w:rPr>
                <w:color w:val="ffffff"/>
                <w:sz w:val="24"/>
                <w:szCs w:val="24"/>
              </w:rPr>
            </w:pPr>
            <w:r w:rsidDel="00000000" w:rsidR="00000000" w:rsidRPr="00000000">
              <w:rPr>
                <w:color w:val="ffffff"/>
                <w:sz w:val="24"/>
                <w:szCs w:val="24"/>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360" w:lineRule="auto"/>
              <w:rPr>
                <w:sz w:val="24"/>
                <w:szCs w:val="24"/>
              </w:rPr>
            </w:pPr>
            <w:r w:rsidDel="00000000" w:rsidR="00000000" w:rsidRPr="00000000">
              <w:rPr>
                <w:rtl w:val="0"/>
              </w:rPr>
            </w:r>
          </w:p>
        </w:tc>
      </w:tr>
    </w:tbl>
    <w:p w:rsidR="00000000" w:rsidDel="00000000" w:rsidP="00000000" w:rsidRDefault="00000000" w:rsidRPr="00000000" w14:paraId="0000004C">
      <w:pPr>
        <w:spacing w:line="360" w:lineRule="auto"/>
        <w:rPr>
          <w:sz w:val="24"/>
          <w:szCs w:val="24"/>
        </w:rPr>
      </w:pPr>
      <w:r w:rsidDel="00000000" w:rsidR="00000000" w:rsidRPr="00000000">
        <w:rPr>
          <w:rtl w:val="0"/>
        </w:rPr>
      </w:r>
    </w:p>
    <w:p w:rsidR="00000000" w:rsidDel="00000000" w:rsidP="00000000" w:rsidRDefault="00000000" w:rsidRPr="00000000" w14:paraId="0000004D">
      <w:pPr>
        <w:spacing w:line="360" w:lineRule="auto"/>
        <w:rPr>
          <w:sz w:val="24"/>
          <w:szCs w:val="24"/>
        </w:rPr>
      </w:pPr>
      <w:r w:rsidDel="00000000" w:rsidR="00000000" w:rsidRPr="00000000">
        <w:rPr>
          <w:rtl w:val="0"/>
        </w:rPr>
      </w:r>
    </w:p>
    <w:sectPr>
      <w:headerReference r:id="rId7" w:type="default"/>
      <w:footerReference r:id="rId8" w:type="default"/>
      <w:footerReference r:id="rId9" w:type="first"/>
      <w:pgSz w:h="15840" w:w="12240"/>
      <w:pgMar w:bottom="1440" w:top="1440" w:left="1440" w:right="1440" w:header="720" w:footer="14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-1762124</wp:posOffset>
          </wp:positionH>
          <wp:positionV relativeFrom="paragraph">
            <wp:posOffset>114300</wp:posOffset>
          </wp:positionV>
          <wp:extent cx="12525375" cy="433388"/>
          <wp:effectExtent b="0" l="0" r="0" t="0"/>
          <wp:wrapTopAndBottom distB="114300" distT="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525375" cy="43338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line="360" w:lineRule="auto"/>
      <w:rPr>
        <w:b w:val="1"/>
        <w:i w:val="1"/>
        <w:sz w:val="20"/>
        <w:szCs w:val="20"/>
      </w:rPr>
    </w:pPr>
    <w:r w:rsidDel="00000000" w:rsidR="00000000" w:rsidRPr="00000000">
      <w:rPr>
        <w:b w:val="1"/>
        <w:sz w:val="24"/>
        <w:szCs w:val="24"/>
        <w:rtl w:val="0"/>
      </w:rPr>
      <w:t xml:space="preserve">                                                                                                                           </w:t>
    </w:r>
    <w:r w:rsidDel="00000000" w:rsidR="00000000" w:rsidRPr="00000000">
      <w:rPr>
        <w:b w:val="1"/>
        <w:color w:val="351c75"/>
        <w:sz w:val="24"/>
        <w:szCs w:val="24"/>
      </w:rPr>
      <w:drawing>
        <wp:inline distB="114300" distT="114300" distL="114300" distR="114300">
          <wp:extent cx="558061" cy="433388"/>
          <wp:effectExtent b="0" l="0" r="0" t="0"/>
          <wp:docPr id="2" name="image1.png"/>
          <a:graphic>
            <a:graphicData uri="http://schemas.openxmlformats.org/drawingml/2006/picture">
              <pic:pic>
                <pic:nvPicPr>
                  <pic:cNvPr id="0" name="image1.png"/>
                  <pic:cNvPicPr preferRelativeResize="0"/>
                </pic:nvPicPr>
                <pic:blipFill>
                  <a:blip r:embed="rId1"/>
                  <a:srcRect b="0" l="0" r="59047" t="0"/>
                  <a:stretch>
                    <a:fillRect/>
                  </a:stretch>
                </pic:blipFill>
                <pic:spPr>
                  <a:xfrm>
                    <a:off x="0" y="0"/>
                    <a:ext cx="558061" cy="433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