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b w:val="1"/>
          <w:sz w:val="24"/>
          <w:szCs w:val="24"/>
        </w:rPr>
      </w:pPr>
      <w:r w:rsidDel="00000000" w:rsidR="00000000" w:rsidRPr="00000000">
        <w:rPr>
          <w:b w:val="1"/>
          <w:color w:val="351c75"/>
          <w:sz w:val="24"/>
          <w:szCs w:val="24"/>
        </w:rPr>
        <w:drawing>
          <wp:inline distB="114300" distT="114300" distL="114300" distR="114300">
            <wp:extent cx="5081588" cy="161123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081588" cy="161123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360" w:lineRule="auto"/>
        <w:rPr>
          <w:b w:val="1"/>
          <w:sz w:val="24"/>
          <w:szCs w:val="24"/>
        </w:rPr>
      </w:pPr>
      <w:r w:rsidDel="00000000" w:rsidR="00000000" w:rsidRPr="00000000">
        <w:rPr>
          <w:rtl w:val="0"/>
        </w:rPr>
      </w:r>
    </w:p>
    <w:p w:rsidR="00000000" w:rsidDel="00000000" w:rsidP="00000000" w:rsidRDefault="00000000" w:rsidRPr="00000000" w14:paraId="00000003">
      <w:pPr>
        <w:spacing w:line="360" w:lineRule="auto"/>
        <w:rPr>
          <w:b w:val="1"/>
          <w:color w:val="351c75"/>
          <w:sz w:val="24"/>
          <w:szCs w:val="24"/>
        </w:rPr>
      </w:pPr>
      <w:r w:rsidDel="00000000" w:rsidR="00000000" w:rsidRPr="00000000">
        <w:rPr>
          <w:b w:val="1"/>
          <w:color w:val="351c75"/>
          <w:sz w:val="60"/>
          <w:szCs w:val="60"/>
          <w:rtl w:val="0"/>
        </w:rPr>
        <w:t xml:space="preserve">Maintenance Policy</w:t>
      </w:r>
      <w:r w:rsidDel="00000000" w:rsidR="00000000" w:rsidRPr="00000000">
        <w:rPr>
          <w:rtl w:val="0"/>
        </w:rPr>
      </w:r>
    </w:p>
    <w:p w:rsidR="00000000" w:rsidDel="00000000" w:rsidP="00000000" w:rsidRDefault="00000000" w:rsidRPr="00000000" w14:paraId="00000004">
      <w:pPr>
        <w:spacing w:line="360" w:lineRule="auto"/>
        <w:rPr>
          <w:sz w:val="24"/>
          <w:szCs w:val="24"/>
        </w:rPr>
      </w:pPr>
      <w:r w:rsidDel="00000000" w:rsidR="00000000" w:rsidRPr="00000000">
        <w:rPr>
          <w:sz w:val="24"/>
          <w:szCs w:val="24"/>
          <w:rtl w:val="0"/>
        </w:rPr>
        <w:t xml:space="preserve">Version: 1.0</w:t>
      </w:r>
    </w:p>
    <w:p w:rsidR="00000000" w:rsidDel="00000000" w:rsidP="00000000" w:rsidRDefault="00000000" w:rsidRPr="00000000" w14:paraId="00000005">
      <w:pPr>
        <w:spacing w:line="360" w:lineRule="auto"/>
        <w:rPr>
          <w:sz w:val="24"/>
          <w:szCs w:val="24"/>
        </w:rPr>
      </w:pPr>
      <w:r w:rsidDel="00000000" w:rsidR="00000000" w:rsidRPr="00000000">
        <w:rPr>
          <w:rtl w:val="0"/>
        </w:rPr>
      </w:r>
    </w:p>
    <w:p w:rsidR="00000000" w:rsidDel="00000000" w:rsidP="00000000" w:rsidRDefault="00000000" w:rsidRPr="00000000" w14:paraId="00000006">
      <w:pPr>
        <w:spacing w:line="360" w:lineRule="auto"/>
        <w:rPr>
          <w:b w:val="1"/>
          <w:sz w:val="28"/>
          <w:szCs w:val="28"/>
        </w:rPr>
      </w:pPr>
      <w:r w:rsidDel="00000000" w:rsidR="00000000" w:rsidRPr="00000000">
        <w:rPr>
          <w:b w:val="1"/>
          <w:color w:val="351c75"/>
          <w:sz w:val="28"/>
          <w:szCs w:val="28"/>
          <w:rtl w:val="0"/>
        </w:rPr>
        <w:t xml:space="preserve">Purpose and Policy</w:t>
      </w:r>
      <w:r w:rsidDel="00000000" w:rsidR="00000000" w:rsidRPr="00000000">
        <w:rPr>
          <w:rtl w:val="0"/>
        </w:rPr>
      </w:r>
    </w:p>
    <w:p w:rsidR="00000000" w:rsidDel="00000000" w:rsidP="00000000" w:rsidRDefault="00000000" w:rsidRPr="00000000" w14:paraId="00000007">
      <w:pPr>
        <w:spacing w:after="280" w:before="280" w:line="240" w:lineRule="auto"/>
        <w:rPr>
          <w:b w:val="1"/>
          <w:color w:val="351c75"/>
          <w:sz w:val="28"/>
          <w:szCs w:val="28"/>
        </w:rPr>
      </w:pPr>
      <w:r w:rsidDel="00000000" w:rsidR="00000000" w:rsidRPr="00000000">
        <w:rPr>
          <w:rFonts w:ascii="Calibri" w:cs="Calibri" w:eastAsia="Calibri" w:hAnsi="Calibri"/>
          <w:sz w:val="24"/>
          <w:szCs w:val="24"/>
          <w:rtl w:val="0"/>
        </w:rPr>
        <w:t xml:space="preserve">There will be two types of Maintenance for the physical facilities of Myanmar Creative Technology College. They are Planned Maintenance and Breakdown Maintenance.</w:t>
      </w:r>
      <w:r w:rsidDel="00000000" w:rsidR="00000000" w:rsidRPr="00000000">
        <w:rPr>
          <w:rtl w:val="0"/>
        </w:rPr>
      </w:r>
    </w:p>
    <w:p w:rsidR="00000000" w:rsidDel="00000000" w:rsidP="00000000" w:rsidRDefault="00000000" w:rsidRPr="00000000" w14:paraId="00000008">
      <w:pPr>
        <w:spacing w:after="15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planned maintenance is classified into following types:</w:t>
      </w:r>
    </w:p>
    <w:p w:rsidR="00000000" w:rsidDel="00000000" w:rsidP="00000000" w:rsidRDefault="00000000" w:rsidRPr="00000000" w14:paraId="00000009">
      <w:pPr>
        <w:numPr>
          <w:ilvl w:val="0"/>
          <w:numId w:val="1"/>
        </w:numPr>
        <w:spacing w:before="280" w:line="24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Scheduled Maintenance (SM)</w:t>
      </w:r>
    </w:p>
    <w:p w:rsidR="00000000" w:rsidDel="00000000" w:rsidP="00000000" w:rsidRDefault="00000000" w:rsidRPr="00000000" w14:paraId="0000000A">
      <w:pPr>
        <w:numPr>
          <w:ilvl w:val="0"/>
          <w:numId w:val="1"/>
        </w:numPr>
        <w:spacing w:line="24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Preventive Maintenance (PM)</w:t>
      </w:r>
    </w:p>
    <w:p w:rsidR="00000000" w:rsidDel="00000000" w:rsidP="00000000" w:rsidRDefault="00000000" w:rsidRPr="00000000" w14:paraId="0000000B">
      <w:pPr>
        <w:numPr>
          <w:ilvl w:val="0"/>
          <w:numId w:val="1"/>
        </w:numPr>
        <w:spacing w:after="280" w:line="24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Corrective Maintenance (CM)</w:t>
      </w:r>
    </w:p>
    <w:p w:rsidR="00000000" w:rsidDel="00000000" w:rsidP="00000000" w:rsidRDefault="00000000" w:rsidRPr="00000000" w14:paraId="0000000C">
      <w:pPr>
        <w:spacing w:after="280" w:before="28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Scheduled Maintenance(SM)</w:t>
      </w:r>
    </w:p>
    <w:p w:rsidR="00000000" w:rsidDel="00000000" w:rsidP="00000000" w:rsidRDefault="00000000" w:rsidRPr="00000000" w14:paraId="0000000D">
      <w:pPr>
        <w:spacing w:after="280" w:before="280" w:line="240" w:lineRule="auto"/>
        <w:jc w:val="both"/>
        <w:rPr>
          <w:sz w:val="24"/>
          <w:szCs w:val="24"/>
        </w:rPr>
      </w:pPr>
      <w:r w:rsidDel="00000000" w:rsidR="00000000" w:rsidRPr="00000000">
        <w:rPr>
          <w:rFonts w:ascii="Calibri" w:cs="Calibri" w:eastAsia="Calibri" w:hAnsi="Calibri"/>
          <w:sz w:val="24"/>
          <w:szCs w:val="24"/>
          <w:rtl w:val="0"/>
        </w:rPr>
        <w:tab/>
        <w:t xml:space="preserve">For Scheduled Maintenance, the Technical team under the management of Operation Manager is assigned according to the schedules. The scheduled Maintenance will be taken all over the year continuously according to the schedule of Maintenance. The sample schedule is as follows; MCTC will update the schedule monthly.</w:t>
      </w:r>
      <w:r w:rsidDel="00000000" w:rsidR="00000000" w:rsidRPr="00000000">
        <w:rPr>
          <w:rtl w:val="0"/>
        </w:rPr>
      </w:r>
    </w:p>
    <w:p w:rsidR="00000000" w:rsidDel="00000000" w:rsidP="00000000" w:rsidRDefault="00000000" w:rsidRPr="00000000" w14:paraId="0000000E">
      <w:pPr>
        <w:spacing w:line="360" w:lineRule="auto"/>
        <w:ind w:left="0" w:firstLine="0"/>
        <w:rPr>
          <w:sz w:val="24"/>
          <w:szCs w:val="24"/>
        </w:rPr>
      </w:pPr>
      <w:r w:rsidDel="00000000" w:rsidR="00000000" w:rsidRPr="00000000">
        <w:rPr>
          <w:rtl w:val="0"/>
        </w:rPr>
      </w:r>
    </w:p>
    <w:p w:rsidR="00000000" w:rsidDel="00000000" w:rsidP="00000000" w:rsidRDefault="00000000" w:rsidRPr="00000000" w14:paraId="0000000F">
      <w:pPr>
        <w:spacing w:line="360" w:lineRule="auto"/>
        <w:rPr>
          <w:sz w:val="24"/>
          <w:szCs w:val="24"/>
        </w:rPr>
      </w:pPr>
      <w:r w:rsidDel="00000000" w:rsidR="00000000" w:rsidRPr="00000000">
        <w:rPr>
          <w:rtl w:val="0"/>
        </w:rPr>
      </w:r>
    </w:p>
    <w:p w:rsidR="00000000" w:rsidDel="00000000" w:rsidP="00000000" w:rsidRDefault="00000000" w:rsidRPr="00000000" w14:paraId="00000010">
      <w:pPr>
        <w:spacing w:after="280" w:before="280" w:line="240" w:lineRule="auto"/>
        <w:jc w:val="both"/>
        <w:rPr>
          <w:sz w:val="24"/>
          <w:szCs w:val="24"/>
        </w:rPr>
      </w:pPr>
      <w:r w:rsidDel="00000000" w:rsidR="00000000" w:rsidRPr="00000000">
        <w:rPr>
          <w:rtl w:val="0"/>
        </w:rPr>
      </w:r>
    </w:p>
    <w:p w:rsidR="00000000" w:rsidDel="00000000" w:rsidP="00000000" w:rsidRDefault="00000000" w:rsidRPr="00000000" w14:paraId="00000011">
      <w:pPr>
        <w:spacing w:after="280" w:before="280" w:line="240" w:lineRule="auto"/>
        <w:jc w:val="both"/>
        <w:rPr>
          <w:sz w:val="24"/>
          <w:szCs w:val="24"/>
        </w:rPr>
      </w:pPr>
      <w:r w:rsidDel="00000000" w:rsidR="00000000" w:rsidRPr="00000000">
        <w:rPr>
          <w:rtl w:val="0"/>
        </w:rPr>
      </w:r>
    </w:p>
    <w:p w:rsidR="00000000" w:rsidDel="00000000" w:rsidP="00000000" w:rsidRDefault="00000000" w:rsidRPr="00000000" w14:paraId="00000012">
      <w:pPr>
        <w:spacing w:after="280" w:before="280" w:line="240" w:lineRule="auto"/>
        <w:jc w:val="both"/>
        <w:rPr>
          <w:sz w:val="24"/>
          <w:szCs w:val="24"/>
        </w:rPr>
      </w:pPr>
      <w:r w:rsidDel="00000000" w:rsidR="00000000" w:rsidRPr="00000000">
        <w:rPr>
          <w:sz w:val="24"/>
          <w:szCs w:val="24"/>
          <w:rtl w:val="0"/>
        </w:rPr>
        <w:t xml:space="preserve">Sample Maintenance Schedule</w:t>
      </w:r>
      <w:r w:rsidDel="00000000" w:rsidR="00000000" w:rsidRPr="00000000">
        <w:rPr>
          <w:rtl w:val="0"/>
        </w:rPr>
      </w:r>
    </w:p>
    <w:tbl>
      <w:tblPr>
        <w:tblStyle w:val="Table1"/>
        <w:tblW w:w="10725.0" w:type="dxa"/>
        <w:jc w:val="left"/>
        <w:tblInd w:w="-551.0" w:type="dxa"/>
        <w:tblLayout w:type="fixed"/>
        <w:tblLook w:val="0400"/>
      </w:tblPr>
      <w:tblGrid>
        <w:gridCol w:w="585"/>
        <w:gridCol w:w="1680"/>
        <w:gridCol w:w="1530"/>
        <w:gridCol w:w="1440"/>
        <w:gridCol w:w="1440"/>
        <w:gridCol w:w="1380"/>
        <w:gridCol w:w="1515"/>
        <w:gridCol w:w="1155"/>
        <w:tblGridChange w:id="0">
          <w:tblGrid>
            <w:gridCol w:w="585"/>
            <w:gridCol w:w="1680"/>
            <w:gridCol w:w="1530"/>
            <w:gridCol w:w="1440"/>
            <w:gridCol w:w="1440"/>
            <w:gridCol w:w="1380"/>
            <w:gridCol w:w="1515"/>
            <w:gridCol w:w="1155"/>
          </w:tblGrid>
        </w:tblGridChange>
      </w:tblGrid>
      <w:tr>
        <w:trPr>
          <w:trHeight w:val="300" w:hRule="atLeast"/>
        </w:trPr>
        <w:tc>
          <w:tcPr>
            <w:gridSpan w:val="4"/>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13">
            <w:pPr>
              <w:spacing w:line="240" w:lineRule="auto"/>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4">
            <w:pPr>
              <w:spacing w:line="240" w:lineRule="auto"/>
              <w:jc w:val="left"/>
              <w:rPr>
                <w:rFonts w:ascii="Calibri" w:cs="Calibri" w:eastAsia="Calibri" w:hAnsi="Calibri"/>
              </w:rPr>
            </w:pPr>
            <w:r w:rsidDel="00000000" w:rsidR="00000000" w:rsidRPr="00000000">
              <w:rPr>
                <w:rFonts w:ascii="Calibri" w:cs="Calibri" w:eastAsia="Calibri" w:hAnsi="Calibri"/>
                <w:sz w:val="24"/>
                <w:szCs w:val="24"/>
                <w:rtl w:val="0"/>
              </w:rPr>
              <w:t xml:space="preserve">Maintenance Schedule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18">
            <w:pPr>
              <w:spacing w:line="240"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19">
            <w:pPr>
              <w:spacing w:line="240"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1A">
            <w:pPr>
              <w:spacing w:line="240"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1B">
            <w:pPr>
              <w:spacing w:line="240" w:lineRule="auto"/>
              <w:rPr>
                <w:rFonts w:ascii="Calibri" w:cs="Calibri" w:eastAsia="Calibri" w:hAnsi="Calibri"/>
              </w:rPr>
            </w:pPr>
            <w:r w:rsidDel="00000000" w:rsidR="00000000" w:rsidRPr="00000000">
              <w:rPr>
                <w:rtl w:val="0"/>
              </w:rPr>
            </w:r>
          </w:p>
        </w:tc>
      </w:tr>
      <w:tr>
        <w:trPr>
          <w:trHeight w:val="300" w:hRule="atLeast"/>
        </w:trPr>
        <w:tc>
          <w:tcPr>
            <w:gridSpan w:val="3"/>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1C">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Date: </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1F">
            <w:pPr>
              <w:spacing w:line="240" w:lineRule="auto"/>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20">
            <w:pPr>
              <w:spacing w:line="240" w:lineRule="auto"/>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21">
            <w:pPr>
              <w:spacing w:line="240" w:lineRule="auto"/>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22">
            <w:pPr>
              <w:spacing w:line="240" w:lineRule="auto"/>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23">
            <w:pPr>
              <w:spacing w:line="240" w:lineRule="auto"/>
              <w:rPr>
                <w:rFonts w:ascii="Calibri" w:cs="Calibri" w:eastAsia="Calibri" w:hAnsi="Calibri"/>
                <w:sz w:val="24"/>
                <w:szCs w:val="24"/>
              </w:rPr>
            </w:pPr>
            <w:r w:rsidDel="00000000" w:rsidR="00000000" w:rsidRPr="00000000">
              <w:rPr>
                <w:rtl w:val="0"/>
              </w:rPr>
            </w:r>
          </w:p>
        </w:tc>
      </w:tr>
      <w:tr>
        <w:trPr>
          <w:trHeight w:val="300" w:hRule="atLeast"/>
        </w:trPr>
        <w:tc>
          <w:tcPr>
            <w:gridSpan w:val="3"/>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24">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Prepared By:</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27">
            <w:pPr>
              <w:spacing w:line="240" w:lineRule="auto"/>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28">
            <w:pPr>
              <w:spacing w:line="240" w:lineRule="auto"/>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29">
            <w:pPr>
              <w:spacing w:line="240" w:lineRule="auto"/>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2A">
            <w:pPr>
              <w:spacing w:line="240" w:lineRule="auto"/>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2B">
            <w:pPr>
              <w:spacing w:line="240" w:lineRule="auto"/>
              <w:rPr>
                <w:rFonts w:ascii="Calibri" w:cs="Calibri" w:eastAsia="Calibri" w:hAnsi="Calibri"/>
                <w:sz w:val="24"/>
                <w:szCs w:val="24"/>
              </w:rPr>
            </w:pPr>
            <w:r w:rsidDel="00000000" w:rsidR="00000000" w:rsidRPr="00000000">
              <w:rPr>
                <w:rtl w:val="0"/>
              </w:rPr>
            </w:r>
          </w:p>
        </w:tc>
      </w:tr>
      <w:tr>
        <w:trPr>
          <w:trHeight w:val="300" w:hRule="atLeast"/>
        </w:trPr>
        <w:tc>
          <w:tcPr>
            <w:gridSpan w:val="3"/>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2C">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Submitted to:</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2F">
            <w:pPr>
              <w:spacing w:line="240" w:lineRule="auto"/>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30">
            <w:pPr>
              <w:spacing w:line="240" w:lineRule="auto"/>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31">
            <w:pPr>
              <w:spacing w:line="240" w:lineRule="auto"/>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32">
            <w:pPr>
              <w:spacing w:line="240" w:lineRule="auto"/>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33">
            <w:pPr>
              <w:spacing w:line="240" w:lineRule="auto"/>
              <w:rPr>
                <w:rFonts w:ascii="Calibri" w:cs="Calibri" w:eastAsia="Calibri" w:hAnsi="Calibri"/>
                <w:sz w:val="24"/>
                <w:szCs w:val="24"/>
              </w:rPr>
            </w:pPr>
            <w:r w:rsidDel="00000000" w:rsidR="00000000" w:rsidRPr="00000000">
              <w:rPr>
                <w:rtl w:val="0"/>
              </w:rPr>
            </w:r>
          </w:p>
        </w:tc>
      </w:tr>
      <w:tr>
        <w:trPr>
          <w:trHeight w:val="300" w:hRule="atLeast"/>
        </w:trPr>
        <w:tc>
          <w:tcPr>
            <w:gridSpan w:val="3"/>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34">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Approved By:</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37">
            <w:pPr>
              <w:spacing w:line="240" w:lineRule="auto"/>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38">
            <w:pPr>
              <w:spacing w:line="240" w:lineRule="auto"/>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39">
            <w:pPr>
              <w:spacing w:line="240" w:lineRule="auto"/>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3A">
            <w:pPr>
              <w:spacing w:line="240" w:lineRule="auto"/>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3B">
            <w:pPr>
              <w:spacing w:line="240" w:lineRule="auto"/>
              <w:rPr>
                <w:rFonts w:ascii="Calibri" w:cs="Calibri" w:eastAsia="Calibri" w:hAnsi="Calibri"/>
                <w:sz w:val="24"/>
                <w:szCs w:val="24"/>
              </w:rPr>
            </w:pPr>
            <w:r w:rsidDel="00000000" w:rsidR="00000000" w:rsidRPr="00000000">
              <w:rPr>
                <w:rtl w:val="0"/>
              </w:rPr>
            </w:r>
          </w:p>
        </w:tc>
      </w:tr>
      <w:tr>
        <w:trPr>
          <w:trHeight w:val="600" w:hRule="atLeast"/>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C">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D">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Task Description</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E">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Task Duration</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F">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Due Date</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0">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Target Date</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1">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Resource </w:t>
              <w:br w:type="textWrapping"/>
              <w:t xml:space="preserve">Names</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2">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Person </w:t>
              <w:br w:type="textWrapping"/>
              <w:t xml:space="preserve">Responsible</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3">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Remark</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44">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5">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6">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7">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8">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9">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A">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B">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4C">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D">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E">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F">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0">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1">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2">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3">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54">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5">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6">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7">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8">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9">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A">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B">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5C">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D">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E">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F">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0">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1">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2">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3">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64">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5">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6">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7">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8">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9">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A">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B">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6C">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D">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E">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F">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0">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1">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2">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3">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74">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5">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6">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7">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8">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9">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A">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B">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r>
    </w:tbl>
    <w:p w:rsidR="00000000" w:rsidDel="00000000" w:rsidP="00000000" w:rsidRDefault="00000000" w:rsidRPr="00000000" w14:paraId="0000007C">
      <w:pPr>
        <w:spacing w:after="280" w:before="28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D">
      <w:pPr>
        <w:spacing w:after="280" w:before="28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Preventive Maintenance (PM)</w:t>
      </w:r>
    </w:p>
    <w:p w:rsidR="00000000" w:rsidDel="00000000" w:rsidP="00000000" w:rsidRDefault="00000000" w:rsidRPr="00000000" w14:paraId="0000007E">
      <w:pPr>
        <w:spacing w:after="280" w:before="28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The Preventive Maintenance starts immediately when new assets are entered. For example, Installation of Antivirus for the computers for prevention purpose.</w:t>
      </w:r>
    </w:p>
    <w:p w:rsidR="00000000" w:rsidDel="00000000" w:rsidP="00000000" w:rsidRDefault="00000000" w:rsidRPr="00000000" w14:paraId="0000007F">
      <w:pPr>
        <w:spacing w:after="280" w:before="28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0">
      <w:pPr>
        <w:spacing w:after="280" w:before="28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Corrective Maintenance (CM)</w:t>
      </w:r>
    </w:p>
    <w:p w:rsidR="00000000" w:rsidDel="00000000" w:rsidP="00000000" w:rsidRDefault="00000000" w:rsidRPr="00000000" w14:paraId="00000081">
      <w:pPr>
        <w:spacing w:after="200" w:before="280" w:line="240" w:lineRule="auto"/>
        <w:jc w:val="both"/>
        <w:rPr>
          <w:b w:val="1"/>
          <w:sz w:val="24"/>
          <w:szCs w:val="24"/>
        </w:rPr>
      </w:pPr>
      <w:bookmarkStart w:colFirst="0" w:colLast="0" w:name="_gjdgxs" w:id="0"/>
      <w:bookmarkEnd w:id="0"/>
      <w:r w:rsidDel="00000000" w:rsidR="00000000" w:rsidRPr="00000000">
        <w:rPr>
          <w:rFonts w:ascii="Calibri" w:cs="Calibri" w:eastAsia="Calibri" w:hAnsi="Calibri"/>
          <w:sz w:val="24"/>
          <w:szCs w:val="24"/>
          <w:rtl w:val="0"/>
        </w:rPr>
        <w:tab/>
        <w:t xml:space="preserve">The Corrective Maintenance takes place when there is unexpected and accident error occurs. For this option, the Technical team under the management of Operation Manager is responsible. </w:t>
      </w:r>
      <w:r w:rsidDel="00000000" w:rsidR="00000000" w:rsidRPr="00000000">
        <w:rPr>
          <w:rtl w:val="0"/>
        </w:rPr>
      </w:r>
    </w:p>
    <w:p w:rsidR="00000000" w:rsidDel="00000000" w:rsidP="00000000" w:rsidRDefault="00000000" w:rsidRPr="00000000" w14:paraId="00000082">
      <w:pPr>
        <w:spacing w:line="360" w:lineRule="auto"/>
        <w:rPr>
          <w:sz w:val="24"/>
          <w:szCs w:val="24"/>
        </w:rPr>
      </w:pPr>
      <w:r w:rsidDel="00000000" w:rsidR="00000000" w:rsidRPr="00000000">
        <w:rPr>
          <w:rtl w:val="0"/>
        </w:rPr>
      </w:r>
    </w:p>
    <w:p w:rsidR="00000000" w:rsidDel="00000000" w:rsidP="00000000" w:rsidRDefault="00000000" w:rsidRPr="00000000" w14:paraId="00000083">
      <w:pPr>
        <w:spacing w:line="360" w:lineRule="auto"/>
        <w:rPr>
          <w:sz w:val="24"/>
          <w:szCs w:val="24"/>
        </w:rPr>
      </w:pPr>
      <w:r w:rsidDel="00000000" w:rsidR="00000000" w:rsidRPr="00000000">
        <w:rPr>
          <w:rtl w:val="0"/>
        </w:rPr>
      </w:r>
    </w:p>
    <w:p w:rsidR="00000000" w:rsidDel="00000000" w:rsidP="00000000" w:rsidRDefault="00000000" w:rsidRPr="00000000" w14:paraId="00000084">
      <w:pPr>
        <w:spacing w:line="360" w:lineRule="auto"/>
        <w:rPr>
          <w:sz w:val="24"/>
          <w:szCs w:val="24"/>
        </w:rPr>
      </w:pPr>
      <w:r w:rsidDel="00000000" w:rsidR="00000000" w:rsidRPr="00000000">
        <w:rPr>
          <w:rtl w:val="0"/>
        </w:rPr>
      </w:r>
    </w:p>
    <w:p w:rsidR="00000000" w:rsidDel="00000000" w:rsidP="00000000" w:rsidRDefault="00000000" w:rsidRPr="00000000" w14:paraId="00000085">
      <w:pPr>
        <w:spacing w:line="360" w:lineRule="auto"/>
        <w:rPr>
          <w:sz w:val="24"/>
          <w:szCs w:val="24"/>
        </w:rPr>
      </w:pPr>
      <w:r w:rsidDel="00000000" w:rsidR="00000000" w:rsidRPr="00000000">
        <w:rPr>
          <w:rtl w:val="0"/>
        </w:rPr>
      </w:r>
    </w:p>
    <w:p w:rsidR="00000000" w:rsidDel="00000000" w:rsidP="00000000" w:rsidRDefault="00000000" w:rsidRPr="00000000" w14:paraId="00000086">
      <w:pPr>
        <w:spacing w:line="360" w:lineRule="auto"/>
        <w:rPr>
          <w:sz w:val="24"/>
          <w:szCs w:val="24"/>
        </w:rPr>
      </w:pPr>
      <w:r w:rsidDel="00000000" w:rsidR="00000000" w:rsidRPr="00000000">
        <w:rPr>
          <w:rtl w:val="0"/>
        </w:rPr>
      </w:r>
    </w:p>
    <w:p w:rsidR="00000000" w:rsidDel="00000000" w:rsidP="00000000" w:rsidRDefault="00000000" w:rsidRPr="00000000" w14:paraId="00000087">
      <w:pPr>
        <w:spacing w:line="360" w:lineRule="auto"/>
        <w:rPr>
          <w:sz w:val="24"/>
          <w:szCs w:val="24"/>
        </w:rPr>
      </w:pPr>
      <w:r w:rsidDel="00000000" w:rsidR="00000000" w:rsidRPr="00000000">
        <w:rPr>
          <w:rtl w:val="0"/>
        </w:rPr>
      </w:r>
    </w:p>
    <w:p w:rsidR="00000000" w:rsidDel="00000000" w:rsidP="00000000" w:rsidRDefault="00000000" w:rsidRPr="00000000" w14:paraId="00000088">
      <w:pPr>
        <w:spacing w:line="360" w:lineRule="auto"/>
        <w:rPr>
          <w:sz w:val="24"/>
          <w:szCs w:val="24"/>
        </w:rPr>
      </w:pPr>
      <w:r w:rsidDel="00000000" w:rsidR="00000000" w:rsidRPr="00000000">
        <w:rPr>
          <w:rtl w:val="0"/>
        </w:rPr>
      </w:r>
    </w:p>
    <w:p w:rsidR="00000000" w:rsidDel="00000000" w:rsidP="00000000" w:rsidRDefault="00000000" w:rsidRPr="00000000" w14:paraId="00000089">
      <w:pPr>
        <w:spacing w:line="360" w:lineRule="auto"/>
        <w:rPr>
          <w:sz w:val="24"/>
          <w:szCs w:val="24"/>
        </w:rPr>
      </w:pPr>
      <w:r w:rsidDel="00000000" w:rsidR="00000000" w:rsidRPr="00000000">
        <w:rPr>
          <w:rtl w:val="0"/>
        </w:rPr>
      </w:r>
    </w:p>
    <w:p w:rsidR="00000000" w:rsidDel="00000000" w:rsidP="00000000" w:rsidRDefault="00000000" w:rsidRPr="00000000" w14:paraId="0000008A">
      <w:pPr>
        <w:spacing w:line="360" w:lineRule="auto"/>
        <w:rPr>
          <w:sz w:val="24"/>
          <w:szCs w:val="24"/>
        </w:rPr>
      </w:pPr>
      <w:r w:rsidDel="00000000" w:rsidR="00000000" w:rsidRPr="00000000">
        <w:rPr>
          <w:rtl w:val="0"/>
        </w:rPr>
      </w:r>
    </w:p>
    <w:p w:rsidR="00000000" w:rsidDel="00000000" w:rsidP="00000000" w:rsidRDefault="00000000" w:rsidRPr="00000000" w14:paraId="0000008B">
      <w:pPr>
        <w:spacing w:line="360" w:lineRule="auto"/>
        <w:rPr>
          <w:sz w:val="24"/>
          <w:szCs w:val="24"/>
        </w:rPr>
      </w:pPr>
      <w:r w:rsidDel="00000000" w:rsidR="00000000" w:rsidRPr="00000000">
        <w:rPr>
          <w:rtl w:val="0"/>
        </w:rPr>
      </w:r>
    </w:p>
    <w:p w:rsidR="00000000" w:rsidDel="00000000" w:rsidP="00000000" w:rsidRDefault="00000000" w:rsidRPr="00000000" w14:paraId="0000008C">
      <w:pPr>
        <w:spacing w:line="360" w:lineRule="auto"/>
        <w:rPr>
          <w:sz w:val="24"/>
          <w:szCs w:val="24"/>
        </w:rPr>
      </w:pPr>
      <w:r w:rsidDel="00000000" w:rsidR="00000000" w:rsidRPr="00000000">
        <w:rPr>
          <w:b w:val="1"/>
          <w:sz w:val="24"/>
          <w:szCs w:val="24"/>
          <w:rtl w:val="0"/>
        </w:rPr>
        <w:t xml:space="preserve">Maintenance Policy</w:t>
      </w:r>
      <w:r w:rsidDel="00000000" w:rsidR="00000000" w:rsidRPr="00000000">
        <w:rPr>
          <w:rtl w:val="0"/>
        </w:rPr>
      </w:r>
    </w:p>
    <w:tbl>
      <w:tblPr>
        <w:tblStyle w:val="Table2"/>
        <w:tblW w:w="72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00"/>
        <w:gridCol w:w="4200"/>
        <w:tblGridChange w:id="0">
          <w:tblGrid>
            <w:gridCol w:w="3000"/>
            <w:gridCol w:w="4200"/>
          </w:tblGrid>
        </w:tblGridChange>
      </w:tblGrid>
      <w:tr>
        <w:tc>
          <w:tcPr>
            <w:shd w:fill="351c75"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360" w:lineRule="auto"/>
              <w:rPr>
                <w:color w:val="ffffff"/>
                <w:sz w:val="24"/>
                <w:szCs w:val="24"/>
              </w:rPr>
            </w:pPr>
            <w:r w:rsidDel="00000000" w:rsidR="00000000" w:rsidRPr="00000000">
              <w:rPr>
                <w:color w:val="ffffff"/>
                <w:sz w:val="24"/>
                <w:szCs w:val="24"/>
                <w:rtl w:val="0"/>
              </w:rPr>
              <w:t xml:space="preserve">Person Responsible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360" w:lineRule="auto"/>
              <w:rPr>
                <w:sz w:val="24"/>
                <w:szCs w:val="24"/>
              </w:rPr>
            </w:pPr>
            <w:r w:rsidDel="00000000" w:rsidR="00000000" w:rsidRPr="00000000">
              <w:rPr>
                <w:sz w:val="24"/>
                <w:szCs w:val="24"/>
                <w:rtl w:val="0"/>
              </w:rPr>
              <w:t xml:space="preserve">CEO , Management</w:t>
            </w:r>
          </w:p>
        </w:tc>
      </w:tr>
      <w:tr>
        <w:tc>
          <w:tcPr>
            <w:shd w:fill="351c75"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360" w:lineRule="auto"/>
              <w:rPr>
                <w:color w:val="ffffff"/>
                <w:sz w:val="24"/>
                <w:szCs w:val="24"/>
              </w:rPr>
            </w:pPr>
            <w:r w:rsidDel="00000000" w:rsidR="00000000" w:rsidRPr="00000000">
              <w:rPr>
                <w:color w:val="ffffff"/>
                <w:sz w:val="24"/>
                <w:szCs w:val="24"/>
                <w:rtl w:val="0"/>
              </w:rPr>
              <w:t xml:space="preserve">Approval 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360" w:lineRule="auto"/>
              <w:rPr>
                <w:sz w:val="24"/>
                <w:szCs w:val="24"/>
              </w:rPr>
            </w:pPr>
            <w:r w:rsidDel="00000000" w:rsidR="00000000" w:rsidRPr="00000000">
              <w:rPr>
                <w:rtl w:val="0"/>
              </w:rPr>
            </w:r>
          </w:p>
        </w:tc>
      </w:tr>
      <w:tr>
        <w:tc>
          <w:tcPr>
            <w:shd w:fill="351c75"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360" w:lineRule="auto"/>
              <w:rPr>
                <w:color w:val="ffffff"/>
                <w:sz w:val="24"/>
                <w:szCs w:val="24"/>
              </w:rPr>
            </w:pPr>
            <w:r w:rsidDel="00000000" w:rsidR="00000000" w:rsidRPr="00000000">
              <w:rPr>
                <w:color w:val="ffffff"/>
                <w:sz w:val="24"/>
                <w:szCs w:val="24"/>
                <w:rtl w:val="0"/>
              </w:rPr>
              <w:t xml:space="preserve">Version Number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360" w:lineRule="auto"/>
              <w:rPr>
                <w:sz w:val="24"/>
                <w:szCs w:val="24"/>
              </w:rPr>
            </w:pPr>
            <w:r w:rsidDel="00000000" w:rsidR="00000000" w:rsidRPr="00000000">
              <w:rPr>
                <w:sz w:val="24"/>
                <w:szCs w:val="24"/>
                <w:rtl w:val="0"/>
              </w:rPr>
              <w:t xml:space="preserve">1.0</w:t>
            </w:r>
          </w:p>
        </w:tc>
      </w:tr>
      <w:tr>
        <w:tc>
          <w:tcPr>
            <w:shd w:fill="351c75"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360" w:lineRule="auto"/>
              <w:rPr>
                <w:color w:val="ffffff"/>
                <w:sz w:val="24"/>
                <w:szCs w:val="24"/>
              </w:rPr>
            </w:pPr>
            <w:r w:rsidDel="00000000" w:rsidR="00000000" w:rsidRPr="00000000">
              <w:rPr>
                <w:color w:val="ffffff"/>
                <w:sz w:val="24"/>
                <w:szCs w:val="24"/>
                <w:rtl w:val="0"/>
              </w:rPr>
              <w:t xml:space="preserve">Approved by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360" w:lineRule="auto"/>
              <w:rPr>
                <w:sz w:val="24"/>
                <w:szCs w:val="24"/>
              </w:rPr>
            </w:pPr>
            <w:r w:rsidDel="00000000" w:rsidR="00000000" w:rsidRPr="00000000">
              <w:rPr>
                <w:sz w:val="24"/>
                <w:szCs w:val="24"/>
                <w:rtl w:val="0"/>
              </w:rPr>
              <w:t xml:space="preserve">CEO</w:t>
            </w:r>
          </w:p>
        </w:tc>
      </w:tr>
      <w:tr>
        <w:tc>
          <w:tcPr>
            <w:shd w:fill="351c75"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360" w:lineRule="auto"/>
              <w:rPr>
                <w:color w:val="ffffff"/>
                <w:sz w:val="24"/>
                <w:szCs w:val="24"/>
              </w:rPr>
            </w:pPr>
            <w:r w:rsidDel="00000000" w:rsidR="00000000" w:rsidRPr="00000000">
              <w:rPr>
                <w:color w:val="ffffff"/>
                <w:sz w:val="24"/>
                <w:szCs w:val="24"/>
                <w:rtl w:val="0"/>
              </w:rPr>
              <w:t xml:space="preserve">Date of next formal review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360" w:lineRule="auto"/>
              <w:rPr>
                <w:sz w:val="24"/>
                <w:szCs w:val="24"/>
              </w:rPr>
            </w:pPr>
            <w:r w:rsidDel="00000000" w:rsidR="00000000" w:rsidRPr="00000000">
              <w:rPr>
                <w:rtl w:val="0"/>
              </w:rPr>
            </w:r>
          </w:p>
        </w:tc>
      </w:tr>
      <w:tr>
        <w:tc>
          <w:tcPr>
            <w:shd w:fill="351c75"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360" w:lineRule="auto"/>
              <w:rPr>
                <w:color w:val="ffffff"/>
                <w:sz w:val="24"/>
                <w:szCs w:val="24"/>
              </w:rPr>
            </w:pPr>
            <w:r w:rsidDel="00000000" w:rsidR="00000000" w:rsidRPr="00000000">
              <w:rPr>
                <w:color w:val="ffffff"/>
                <w:sz w:val="24"/>
                <w:szCs w:val="24"/>
                <w:rtl w:val="0"/>
              </w:rPr>
              <w:t xml:space="preserve">Status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360" w:lineRule="auto"/>
              <w:rPr>
                <w:sz w:val="24"/>
                <w:szCs w:val="24"/>
              </w:rPr>
            </w:pPr>
            <w:r w:rsidDel="00000000" w:rsidR="00000000" w:rsidRPr="00000000">
              <w:rPr>
                <w:rtl w:val="0"/>
              </w:rPr>
            </w:r>
          </w:p>
        </w:tc>
      </w:tr>
    </w:tbl>
    <w:p w:rsidR="00000000" w:rsidDel="00000000" w:rsidP="00000000" w:rsidRDefault="00000000" w:rsidRPr="00000000" w14:paraId="00000099">
      <w:pPr>
        <w:spacing w:line="360" w:lineRule="auto"/>
        <w:rPr>
          <w:sz w:val="24"/>
          <w:szCs w:val="24"/>
        </w:rPr>
      </w:pPr>
      <w:r w:rsidDel="00000000" w:rsidR="00000000" w:rsidRPr="00000000">
        <w:rPr>
          <w:rtl w:val="0"/>
        </w:rPr>
      </w:r>
    </w:p>
    <w:p w:rsidR="00000000" w:rsidDel="00000000" w:rsidP="00000000" w:rsidRDefault="00000000" w:rsidRPr="00000000" w14:paraId="0000009A">
      <w:pPr>
        <w:spacing w:line="360" w:lineRule="auto"/>
        <w:rPr>
          <w:sz w:val="24"/>
          <w:szCs w:val="24"/>
        </w:rPr>
      </w:pPr>
      <w:r w:rsidDel="00000000" w:rsidR="00000000" w:rsidRPr="00000000">
        <w:rPr>
          <w:rtl w:val="0"/>
        </w:rPr>
      </w:r>
    </w:p>
    <w:sectPr>
      <w:headerReference r:id="rId7" w:type="default"/>
      <w:footerReference r:id="rId8" w:type="default"/>
      <w:footerReference r:id="rId9" w:type="first"/>
      <w:pgSz w:h="15840" w:w="12240"/>
      <w:pgMar w:bottom="1440" w:top="1440" w:left="1440" w:right="1440" w:header="720" w:footer="144"/>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C">
    <w:pPr>
      <w:rPr/>
    </w:pPr>
    <w:r w:rsidDel="00000000" w:rsidR="00000000" w:rsidRPr="00000000">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-1762124</wp:posOffset>
          </wp:positionH>
          <wp:positionV relativeFrom="paragraph">
            <wp:posOffset>114300</wp:posOffset>
          </wp:positionV>
          <wp:extent cx="12525375" cy="433388"/>
          <wp:effectExtent b="0" l="0" r="0" t="0"/>
          <wp:wrapTopAndBottom distB="114300" distT="114300"/>
          <wp:docPr id="3"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12525375" cy="433388"/>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D">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B">
    <w:pPr>
      <w:spacing w:line="360" w:lineRule="auto"/>
      <w:rPr>
        <w:b w:val="1"/>
        <w:i w:val="1"/>
        <w:sz w:val="20"/>
        <w:szCs w:val="20"/>
      </w:rPr>
    </w:pPr>
    <w:r w:rsidDel="00000000" w:rsidR="00000000" w:rsidRPr="00000000">
      <w:rPr>
        <w:b w:val="1"/>
        <w:sz w:val="24"/>
        <w:szCs w:val="24"/>
        <w:rtl w:val="0"/>
      </w:rPr>
      <w:t xml:space="preserve">                                                                                                                           </w:t>
    </w:r>
    <w:r w:rsidDel="00000000" w:rsidR="00000000" w:rsidRPr="00000000">
      <w:rPr>
        <w:b w:val="1"/>
        <w:color w:val="351c75"/>
        <w:sz w:val="24"/>
        <w:szCs w:val="24"/>
      </w:rPr>
      <w:drawing>
        <wp:inline distB="114300" distT="114300" distL="114300" distR="114300">
          <wp:extent cx="558061" cy="433388"/>
          <wp:effectExtent b="0" l="0" r="0" t="0"/>
          <wp:docPr id="2" name="image1.png"/>
          <a:graphic>
            <a:graphicData uri="http://schemas.openxmlformats.org/drawingml/2006/picture">
              <pic:pic>
                <pic:nvPicPr>
                  <pic:cNvPr id="0" name="image1.png"/>
                  <pic:cNvPicPr preferRelativeResize="0"/>
                </pic:nvPicPr>
                <pic:blipFill>
                  <a:blip r:embed="rId1"/>
                  <a:srcRect b="0" l="0" r="59047" t="0"/>
                  <a:stretch>
                    <a:fillRect/>
                  </a:stretch>
                </pic:blipFill>
                <pic:spPr>
                  <a:xfrm>
                    <a:off x="0" y="0"/>
                    <a:ext cx="558061" cy="43338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